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F66A" w14:textId="21312594" w:rsidR="00F467FC" w:rsidRDefault="00F467FC" w:rsidP="00F467FC">
      <w:pPr>
        <w:rPr>
          <w:rFonts w:cs="Consolas"/>
          <w:b/>
          <w:sz w:val="44"/>
          <w:szCs w:val="44"/>
        </w:rPr>
      </w:pPr>
      <w:r>
        <w:rPr>
          <w:noProof/>
          <w:lang w:eastAsia="en-US"/>
        </w:rPr>
        <w:drawing>
          <wp:anchor distT="0" distB="0" distL="114300" distR="114300" simplePos="0" relativeHeight="251659264" behindDoc="1" locked="0" layoutInCell="1" allowOverlap="1" wp14:anchorId="7DFCCE4E" wp14:editId="56FCFC35">
            <wp:simplePos x="0" y="0"/>
            <wp:positionH relativeFrom="column">
              <wp:posOffset>5943600</wp:posOffset>
            </wp:positionH>
            <wp:positionV relativeFrom="paragraph">
              <wp:posOffset>-228600</wp:posOffset>
            </wp:positionV>
            <wp:extent cx="1830070" cy="920750"/>
            <wp:effectExtent l="0" t="0" r="0" b="0"/>
            <wp:wrapNone/>
            <wp:docPr id="1" name="Picture 1" descr="Macintosh HD:Users:000330160: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00330160: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07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onsolas"/>
          <w:b/>
          <w:sz w:val="44"/>
          <w:szCs w:val="44"/>
        </w:rPr>
        <w:t>D</w:t>
      </w:r>
      <w:r w:rsidR="005353AC">
        <w:rPr>
          <w:rFonts w:cs="Consolas"/>
          <w:b/>
          <w:sz w:val="44"/>
          <w:szCs w:val="44"/>
        </w:rPr>
        <w:t xml:space="preserve">RAKE UNIVERSITY </w:t>
      </w:r>
      <w:r w:rsidR="008A23FF">
        <w:rPr>
          <w:rFonts w:cs="Consolas"/>
          <w:b/>
          <w:sz w:val="44"/>
          <w:szCs w:val="44"/>
        </w:rPr>
        <w:t xml:space="preserve">SPECIALIST </w:t>
      </w:r>
      <w:r w:rsidR="008A23FF" w:rsidRPr="008A23FF">
        <w:rPr>
          <w:rFonts w:cs="Consolas"/>
          <w:b/>
          <w:sz w:val="44"/>
          <w:szCs w:val="44"/>
        </w:rPr>
        <w:t>PROGRAM</w:t>
      </w:r>
    </w:p>
    <w:p w14:paraId="644B816B" w14:textId="0336ED06" w:rsidR="005353AC" w:rsidRDefault="008A23FF" w:rsidP="00F467FC">
      <w:pPr>
        <w:rPr>
          <w:rFonts w:cs="Consolas"/>
          <w:sz w:val="44"/>
          <w:szCs w:val="44"/>
        </w:rPr>
      </w:pPr>
      <w:r>
        <w:rPr>
          <w:rFonts w:cs="Consolas"/>
          <w:sz w:val="44"/>
          <w:szCs w:val="44"/>
        </w:rPr>
        <w:t>Entry Plan Evaluation</w:t>
      </w:r>
    </w:p>
    <w:p w14:paraId="42646987" w14:textId="77777777" w:rsidR="00F467FC" w:rsidRPr="00F467FC" w:rsidRDefault="00F467FC" w:rsidP="00F467FC">
      <w:pPr>
        <w:rPr>
          <w:rFonts w:cs="Consolas"/>
          <w:b/>
          <w:sz w:val="44"/>
          <w:szCs w:val="44"/>
        </w:rPr>
      </w:pPr>
    </w:p>
    <w:p w14:paraId="4772E025" w14:textId="77777777" w:rsidR="00D75BE8" w:rsidRDefault="00D75BE8"/>
    <w:p w14:paraId="1D0DD35F" w14:textId="68BEB13E" w:rsidR="008A23FF" w:rsidRDefault="005353AC">
      <w:r>
        <w:t xml:space="preserve">Name:  </w:t>
      </w:r>
      <w:r w:rsidR="00007591">
        <w:tab/>
      </w:r>
      <w:r w:rsidR="004B1ACE">
        <w:tab/>
      </w:r>
      <w:r w:rsidR="004B1ACE">
        <w:tab/>
      </w:r>
      <w:r w:rsidR="004B1ACE">
        <w:tab/>
      </w:r>
      <w:r w:rsidR="004B1ACE">
        <w:tab/>
      </w:r>
      <w:r w:rsidR="004B1ACE">
        <w:tab/>
      </w:r>
      <w:r w:rsidR="004B1ACE">
        <w:tab/>
      </w:r>
      <w:r w:rsidR="004B1ACE">
        <w:tab/>
      </w:r>
      <w:r w:rsidR="004B1ACE">
        <w:tab/>
      </w:r>
      <w:r w:rsidR="004B1ACE">
        <w:tab/>
      </w:r>
      <w:r>
        <w:t>Date Reviewed</w:t>
      </w:r>
      <w:r w:rsidR="00047BD1">
        <w:t>:</w:t>
      </w:r>
    </w:p>
    <w:p w14:paraId="0054BA21" w14:textId="77777777" w:rsidR="005353AC" w:rsidRDefault="005353AC"/>
    <w:tbl>
      <w:tblPr>
        <w:tblStyle w:val="TableGrid"/>
        <w:tblW w:w="12978" w:type="dxa"/>
        <w:tblLayout w:type="fixed"/>
        <w:tblLook w:val="04A0" w:firstRow="1" w:lastRow="0" w:firstColumn="1" w:lastColumn="0" w:noHBand="0" w:noVBand="1"/>
      </w:tblPr>
      <w:tblGrid>
        <w:gridCol w:w="7465"/>
        <w:gridCol w:w="5513"/>
      </w:tblGrid>
      <w:tr w:rsidR="003A70E5" w:rsidRPr="005353AC" w14:paraId="4E107FDA" w14:textId="77777777" w:rsidTr="00047BD1">
        <w:tc>
          <w:tcPr>
            <w:tcW w:w="7465" w:type="dxa"/>
          </w:tcPr>
          <w:p w14:paraId="36729484" w14:textId="57C793F1" w:rsidR="003A70E5" w:rsidRPr="005353AC" w:rsidRDefault="004B1ACE" w:rsidP="00CA27CC">
            <w:pPr>
              <w:jc w:val="center"/>
              <w:rPr>
                <w:b/>
                <w:sz w:val="32"/>
                <w:szCs w:val="32"/>
              </w:rPr>
            </w:pPr>
            <w:r>
              <w:rPr>
                <w:b/>
                <w:sz w:val="32"/>
                <w:szCs w:val="32"/>
              </w:rPr>
              <w:t>ISSL</w:t>
            </w:r>
            <w:r w:rsidR="003A70E5" w:rsidRPr="005353AC">
              <w:rPr>
                <w:b/>
                <w:sz w:val="32"/>
                <w:szCs w:val="32"/>
              </w:rPr>
              <w:t xml:space="preserve"> Standard</w:t>
            </w:r>
          </w:p>
        </w:tc>
        <w:tc>
          <w:tcPr>
            <w:tcW w:w="5513" w:type="dxa"/>
          </w:tcPr>
          <w:p w14:paraId="64B85DD9" w14:textId="6697C5ED" w:rsidR="003A70E5" w:rsidRPr="005353AC" w:rsidRDefault="003A70E5" w:rsidP="00CA27CC">
            <w:pPr>
              <w:jc w:val="center"/>
              <w:rPr>
                <w:b/>
                <w:sz w:val="32"/>
                <w:szCs w:val="32"/>
              </w:rPr>
            </w:pPr>
            <w:r w:rsidRPr="005353AC">
              <w:rPr>
                <w:b/>
                <w:sz w:val="32"/>
                <w:szCs w:val="32"/>
              </w:rPr>
              <w:t>Evidence</w:t>
            </w:r>
            <w:r w:rsidR="004B1ACE">
              <w:rPr>
                <w:b/>
                <w:sz w:val="32"/>
                <w:szCs w:val="32"/>
              </w:rPr>
              <w:t>/Artifact</w:t>
            </w:r>
          </w:p>
        </w:tc>
      </w:tr>
      <w:tr w:rsidR="003A70E5" w:rsidRPr="005353AC" w14:paraId="587C9235" w14:textId="77777777" w:rsidTr="00047BD1">
        <w:trPr>
          <w:hidden/>
        </w:trPr>
        <w:tc>
          <w:tcPr>
            <w:tcW w:w="7465" w:type="dxa"/>
          </w:tcPr>
          <w:p w14:paraId="741AE950" w14:textId="411D953D" w:rsidR="003A70E5" w:rsidRPr="004B1ACE" w:rsidRDefault="004B1ACE" w:rsidP="004B1ACE">
            <w:pPr>
              <w:autoSpaceDE w:val="0"/>
              <w:autoSpaceDN w:val="0"/>
              <w:adjustRightInd w:val="0"/>
              <w:rPr>
                <w:bCs/>
              </w:rPr>
            </w:pPr>
            <w:r w:rsidRPr="00364CF5">
              <w:rPr>
                <w:b/>
                <w:bCs/>
                <w:vanish/>
              </w:rPr>
              <w:cr/>
              <w:t>s included in this update.  is an that was not completed in December is ______  Judence sequence numbers have changed, although</w:t>
            </w:r>
            <w:r w:rsidRPr="00364CF5">
              <w:rPr>
                <w:b/>
                <w:bCs/>
              </w:rPr>
              <w:t>Standard 1.0:</w:t>
            </w:r>
            <w:r w:rsidRPr="00364CF5">
              <w:rPr>
                <w:bCs/>
              </w:rPr>
              <w:t xml:space="preserve"> Students who complete the program are educational leaders who have the knowledge and ability to promote the success of all students by facilitating the development, articulation, implementation, and stewardship of a school or district vision of learning supported by the school community.</w:t>
            </w:r>
          </w:p>
        </w:tc>
        <w:tc>
          <w:tcPr>
            <w:tcW w:w="5513" w:type="dxa"/>
          </w:tcPr>
          <w:p w14:paraId="477591DB" w14:textId="36D1B22C" w:rsidR="00453C21" w:rsidRPr="005353AC" w:rsidRDefault="00453C21"/>
        </w:tc>
      </w:tr>
      <w:tr w:rsidR="003A70E5" w:rsidRPr="005353AC" w14:paraId="53408AD3" w14:textId="77777777" w:rsidTr="00047BD1">
        <w:tc>
          <w:tcPr>
            <w:tcW w:w="7465" w:type="dxa"/>
          </w:tcPr>
          <w:p w14:paraId="6A8EE667" w14:textId="5E5E05A2" w:rsidR="003A70E5" w:rsidRPr="004B1ACE" w:rsidRDefault="004B1ACE" w:rsidP="004B1ACE">
            <w:pPr>
              <w:autoSpaceDE w:val="0"/>
              <w:autoSpaceDN w:val="0"/>
              <w:adjustRightInd w:val="0"/>
            </w:pPr>
            <w:r w:rsidRPr="00364CF5">
              <w:rPr>
                <w:b/>
                <w:bCs/>
              </w:rPr>
              <w:t xml:space="preserve">Standard 2.0: </w:t>
            </w:r>
            <w:r w:rsidRPr="00364CF5">
              <w:t>Students who complete the program are educational leaders who have the knowledge and ability to promote the success of all students by promoting a positive school culture, providing an effective instructional program, applying best practice to student learning, and designing comprehensive professional growth plans for staff.</w:t>
            </w:r>
          </w:p>
        </w:tc>
        <w:tc>
          <w:tcPr>
            <w:tcW w:w="5513" w:type="dxa"/>
          </w:tcPr>
          <w:p w14:paraId="0729E173" w14:textId="6D2F2BBC" w:rsidR="00007591" w:rsidRPr="005353AC" w:rsidRDefault="00007591"/>
        </w:tc>
      </w:tr>
      <w:tr w:rsidR="003A70E5" w:rsidRPr="005353AC" w14:paraId="73C0E8BA" w14:textId="77777777" w:rsidTr="00047BD1">
        <w:tc>
          <w:tcPr>
            <w:tcW w:w="7465" w:type="dxa"/>
          </w:tcPr>
          <w:p w14:paraId="0DCDE3A3" w14:textId="0E1FAA17" w:rsidR="003A70E5" w:rsidRPr="004B1ACE" w:rsidRDefault="004B1ACE" w:rsidP="004B1ACE">
            <w:pPr>
              <w:autoSpaceDE w:val="0"/>
              <w:autoSpaceDN w:val="0"/>
              <w:adjustRightInd w:val="0"/>
            </w:pPr>
            <w:r w:rsidRPr="00364CF5">
              <w:rPr>
                <w:b/>
                <w:bCs/>
              </w:rPr>
              <w:t>Standard 3.0:</w:t>
            </w:r>
            <w:r w:rsidRPr="00364CF5">
              <w:t xml:space="preserve"> Students who complete the program are educational leaders who have the knowledge and ability to promote the success of all students by managing the organization, operations, and resources in a way that promotes a safe, efficient, and effective learning environment.</w:t>
            </w:r>
          </w:p>
        </w:tc>
        <w:tc>
          <w:tcPr>
            <w:tcW w:w="5513" w:type="dxa"/>
          </w:tcPr>
          <w:p w14:paraId="2EA2AA46" w14:textId="45ADB625" w:rsidR="00453C21" w:rsidRPr="005353AC" w:rsidRDefault="00453C21"/>
        </w:tc>
      </w:tr>
      <w:tr w:rsidR="003A70E5" w:rsidRPr="005353AC" w14:paraId="6C02CEFC" w14:textId="77777777" w:rsidTr="00047BD1">
        <w:tc>
          <w:tcPr>
            <w:tcW w:w="7465" w:type="dxa"/>
          </w:tcPr>
          <w:p w14:paraId="4AAD2C58" w14:textId="7D78BCA7" w:rsidR="003A70E5" w:rsidRPr="004B1ACE" w:rsidRDefault="004B1ACE" w:rsidP="004B1ACE">
            <w:pPr>
              <w:autoSpaceDE w:val="0"/>
              <w:autoSpaceDN w:val="0"/>
              <w:adjustRightInd w:val="0"/>
            </w:pPr>
            <w:r w:rsidRPr="00364CF5">
              <w:rPr>
                <w:b/>
                <w:bCs/>
              </w:rPr>
              <w:t>Standard 4.0:</w:t>
            </w:r>
            <w:r w:rsidRPr="00364CF5">
              <w:t xml:space="preserve"> Students who complete the program are educational leaders who have the knowledge and ability to promote the success of all students by collaborating with families and other community </w:t>
            </w:r>
            <w:r w:rsidRPr="00364CF5">
              <w:lastRenderedPageBreak/>
              <w:t>members, responding to diverse community interests and needs, and mobilizing community resources</w:t>
            </w:r>
          </w:p>
        </w:tc>
        <w:tc>
          <w:tcPr>
            <w:tcW w:w="5513" w:type="dxa"/>
          </w:tcPr>
          <w:p w14:paraId="19B2713A" w14:textId="1A3F4578" w:rsidR="00047BD1" w:rsidRPr="005353AC" w:rsidRDefault="00047BD1" w:rsidP="00047BD1"/>
          <w:p w14:paraId="708B00B6" w14:textId="3431842E" w:rsidR="00A8328B" w:rsidRPr="005353AC" w:rsidRDefault="00A8328B"/>
        </w:tc>
      </w:tr>
      <w:tr w:rsidR="003A70E5" w:rsidRPr="005353AC" w14:paraId="4EF5417A" w14:textId="77777777" w:rsidTr="00047BD1">
        <w:tc>
          <w:tcPr>
            <w:tcW w:w="7465" w:type="dxa"/>
          </w:tcPr>
          <w:p w14:paraId="42CB8299" w14:textId="0FC08985" w:rsidR="003A70E5" w:rsidRPr="004B1ACE" w:rsidRDefault="004B1ACE" w:rsidP="004B1ACE">
            <w:pPr>
              <w:autoSpaceDE w:val="0"/>
              <w:autoSpaceDN w:val="0"/>
              <w:adjustRightInd w:val="0"/>
              <w:rPr>
                <w:bCs/>
              </w:rPr>
            </w:pPr>
            <w:r w:rsidRPr="00364CF5">
              <w:rPr>
                <w:b/>
                <w:bCs/>
              </w:rPr>
              <w:t>Standard 5.0:</w:t>
            </w:r>
            <w:r w:rsidRPr="00364CF5">
              <w:rPr>
                <w:bCs/>
              </w:rPr>
              <w:t xml:space="preserve"> Students who complete the program are educational leaders who have the knowledge and ability to promote the success of all students by acting with integrity, fairly, and in an ethical manner.</w:t>
            </w:r>
          </w:p>
        </w:tc>
        <w:tc>
          <w:tcPr>
            <w:tcW w:w="5513" w:type="dxa"/>
          </w:tcPr>
          <w:p w14:paraId="145DF489" w14:textId="0858BA27" w:rsidR="00007591" w:rsidRPr="005353AC" w:rsidRDefault="00007591" w:rsidP="002201F9"/>
        </w:tc>
      </w:tr>
      <w:tr w:rsidR="003A70E5" w:rsidRPr="005353AC" w14:paraId="28A0216E" w14:textId="77777777" w:rsidTr="00047BD1">
        <w:tc>
          <w:tcPr>
            <w:tcW w:w="7465" w:type="dxa"/>
          </w:tcPr>
          <w:p w14:paraId="31DDBFE9" w14:textId="337A05B2" w:rsidR="003A70E5" w:rsidRPr="004B1ACE" w:rsidRDefault="004B1ACE" w:rsidP="004B1ACE">
            <w:pPr>
              <w:autoSpaceDE w:val="0"/>
              <w:autoSpaceDN w:val="0"/>
              <w:adjustRightInd w:val="0"/>
              <w:rPr>
                <w:bCs/>
              </w:rPr>
            </w:pPr>
            <w:r w:rsidRPr="00364CF5">
              <w:rPr>
                <w:b/>
                <w:bCs/>
              </w:rPr>
              <w:t>Standard 6.0:</w:t>
            </w:r>
            <w:r w:rsidRPr="00364CF5">
              <w:rPr>
                <w:bCs/>
              </w:rPr>
              <w:t xml:space="preserve"> Students who complete the program are educational leaders who have the knowledge and ability to promote the success of all students by understanding, responding to, and influencing the larger political, social, economic, legal, and cultural context.</w:t>
            </w:r>
          </w:p>
        </w:tc>
        <w:tc>
          <w:tcPr>
            <w:tcW w:w="5513" w:type="dxa"/>
          </w:tcPr>
          <w:p w14:paraId="23181846" w14:textId="4EEA2E6D" w:rsidR="00453C21" w:rsidRPr="005353AC" w:rsidRDefault="00453C21" w:rsidP="002201F9"/>
        </w:tc>
      </w:tr>
      <w:tr w:rsidR="003A70E5" w:rsidRPr="005353AC" w14:paraId="4FAC5405" w14:textId="77777777" w:rsidTr="00047BD1">
        <w:tc>
          <w:tcPr>
            <w:tcW w:w="7465" w:type="dxa"/>
          </w:tcPr>
          <w:p w14:paraId="4C1298DF" w14:textId="2E73A02C" w:rsidR="003A70E5" w:rsidRPr="004B1ACE" w:rsidRDefault="004B1ACE" w:rsidP="004B1ACE">
            <w:pPr>
              <w:autoSpaceDE w:val="0"/>
              <w:autoSpaceDN w:val="0"/>
              <w:adjustRightInd w:val="0"/>
            </w:pPr>
            <w:r w:rsidRPr="00364CF5">
              <w:rPr>
                <w:b/>
              </w:rPr>
              <w:t>Standard 7.0:</w:t>
            </w:r>
            <w:r w:rsidRPr="00364CF5">
              <w:t xml:space="preserve"> Candidates who complete the program are educational leaders who promote the success of all students by committing to the common good for all people.</w:t>
            </w:r>
          </w:p>
        </w:tc>
        <w:tc>
          <w:tcPr>
            <w:tcW w:w="5513" w:type="dxa"/>
          </w:tcPr>
          <w:p w14:paraId="2D282894" w14:textId="4EB5D3C2" w:rsidR="00047BD1" w:rsidRPr="005353AC" w:rsidRDefault="00047BD1" w:rsidP="00047BD1"/>
          <w:p w14:paraId="007F7763" w14:textId="0903F7A6" w:rsidR="00453C21" w:rsidRPr="005353AC" w:rsidRDefault="00453C21" w:rsidP="002201F9"/>
        </w:tc>
      </w:tr>
      <w:tr w:rsidR="004B1ACE" w:rsidRPr="005353AC" w14:paraId="520D6D30" w14:textId="77777777" w:rsidTr="00047BD1">
        <w:tc>
          <w:tcPr>
            <w:tcW w:w="7465" w:type="dxa"/>
          </w:tcPr>
          <w:p w14:paraId="0DA05022" w14:textId="02224452" w:rsidR="004B1ACE" w:rsidRPr="004B1ACE" w:rsidRDefault="004B1ACE" w:rsidP="004B1ACE">
            <w:r w:rsidRPr="00364CF5">
              <w:rPr>
                <w:b/>
              </w:rPr>
              <w:t>Standard 8.0:</w:t>
            </w:r>
            <w:r w:rsidRPr="00364CF5">
              <w:t xml:space="preserve"> Candidates who complete the program are educational leaders who promote the success of all students by understanding and applying systems thinking in the creation of learning communities.</w:t>
            </w:r>
          </w:p>
        </w:tc>
        <w:tc>
          <w:tcPr>
            <w:tcW w:w="5513" w:type="dxa"/>
          </w:tcPr>
          <w:p w14:paraId="5A2ED77B" w14:textId="77777777" w:rsidR="004B1ACE" w:rsidRPr="005353AC" w:rsidRDefault="004B1ACE" w:rsidP="00047BD1"/>
        </w:tc>
      </w:tr>
      <w:tr w:rsidR="004B1ACE" w:rsidRPr="005353AC" w14:paraId="4F7336FD" w14:textId="77777777" w:rsidTr="00047BD1">
        <w:tc>
          <w:tcPr>
            <w:tcW w:w="7465" w:type="dxa"/>
          </w:tcPr>
          <w:p w14:paraId="4B129D9A" w14:textId="77777777" w:rsidR="004B1ACE" w:rsidRPr="00364CF5" w:rsidRDefault="004B1ACE" w:rsidP="004B1ACE">
            <w:r w:rsidRPr="00364CF5">
              <w:rPr>
                <w:b/>
              </w:rPr>
              <w:t>Standard 9.0:</w:t>
            </w:r>
            <w:r w:rsidRPr="00364CF5">
              <w:t xml:space="preserve">  Candidates who complete the program are educational leaders who have the knowledge and ability to build community capacity and commit to the achievement of common goals.</w:t>
            </w:r>
          </w:p>
          <w:p w14:paraId="5F17475F" w14:textId="77777777" w:rsidR="004B1ACE" w:rsidRPr="00BC51FA" w:rsidRDefault="004B1ACE" w:rsidP="00AD3AED">
            <w:pPr>
              <w:shd w:val="clear" w:color="auto" w:fill="FFFFFF" w:themeFill="background1"/>
              <w:rPr>
                <w:b/>
                <w:shd w:val="clear" w:color="auto" w:fill="FFFFFF" w:themeFill="background1"/>
              </w:rPr>
            </w:pPr>
          </w:p>
        </w:tc>
        <w:tc>
          <w:tcPr>
            <w:tcW w:w="5513" w:type="dxa"/>
          </w:tcPr>
          <w:p w14:paraId="1B19FFB3" w14:textId="77777777" w:rsidR="004B1ACE" w:rsidRPr="005353AC" w:rsidRDefault="004B1ACE" w:rsidP="00047BD1"/>
        </w:tc>
      </w:tr>
      <w:tr w:rsidR="004B1ACE" w:rsidRPr="005353AC" w14:paraId="5C0928AA" w14:textId="77777777" w:rsidTr="00047BD1">
        <w:tc>
          <w:tcPr>
            <w:tcW w:w="7465" w:type="dxa"/>
          </w:tcPr>
          <w:p w14:paraId="6ED5379D" w14:textId="1948A229" w:rsidR="004B1ACE" w:rsidRPr="004B1ACE" w:rsidRDefault="004B1ACE" w:rsidP="004B1ACE">
            <w:r w:rsidRPr="00364CF5">
              <w:rPr>
                <w:b/>
              </w:rPr>
              <w:t>Standard 10.0:</w:t>
            </w:r>
            <w:r w:rsidRPr="00364CF5">
              <w:t xml:space="preserve">  Candidates who complete the program are educational leaders who promote the success of all students by applying and integrating technology tools to support and enhance learning.</w:t>
            </w:r>
          </w:p>
        </w:tc>
        <w:tc>
          <w:tcPr>
            <w:tcW w:w="5513" w:type="dxa"/>
          </w:tcPr>
          <w:p w14:paraId="04C38670" w14:textId="77777777" w:rsidR="004B1ACE" w:rsidRPr="005353AC" w:rsidRDefault="004B1ACE" w:rsidP="00047BD1"/>
        </w:tc>
      </w:tr>
    </w:tbl>
    <w:p w14:paraId="222F4803" w14:textId="5BDB1073" w:rsidR="008A23FF" w:rsidRDefault="008A23FF"/>
    <w:p w14:paraId="7E12F400" w14:textId="63221508" w:rsidR="00DF2FB6" w:rsidRPr="00DF2FB6" w:rsidRDefault="00DF2FB6">
      <w:pPr>
        <w:rPr>
          <w:b/>
        </w:rPr>
      </w:pPr>
      <w:r w:rsidRPr="00DF2FB6">
        <w:rPr>
          <w:b/>
        </w:rPr>
        <w:t>Overall Quality:</w:t>
      </w:r>
    </w:p>
    <w:tbl>
      <w:tblPr>
        <w:tblStyle w:val="TableGrid"/>
        <w:tblpPr w:leftFromText="180" w:rightFromText="180" w:vertAnchor="text" w:horzAnchor="margin" w:tblpY="366"/>
        <w:tblW w:w="12968" w:type="dxa"/>
        <w:tblLook w:val="04A0" w:firstRow="1" w:lastRow="0" w:firstColumn="1" w:lastColumn="0" w:noHBand="0" w:noVBand="1"/>
      </w:tblPr>
      <w:tblGrid>
        <w:gridCol w:w="1705"/>
        <w:gridCol w:w="3780"/>
        <w:gridCol w:w="3870"/>
        <w:gridCol w:w="3613"/>
      </w:tblGrid>
      <w:tr w:rsidR="004B1ACE" w:rsidRPr="00CB0055" w14:paraId="2DEB760B" w14:textId="77777777" w:rsidTr="009F7151">
        <w:trPr>
          <w:trHeight w:val="572"/>
        </w:trPr>
        <w:tc>
          <w:tcPr>
            <w:tcW w:w="1705" w:type="dxa"/>
            <w:shd w:val="pct20" w:color="auto" w:fill="auto"/>
          </w:tcPr>
          <w:p w14:paraId="3D0741B3" w14:textId="77777777" w:rsidR="004B1ACE" w:rsidRPr="00CB0055" w:rsidRDefault="004B1ACE" w:rsidP="009F7151">
            <w:pPr>
              <w:spacing w:before="120"/>
              <w:jc w:val="center"/>
              <w:rPr>
                <w:b/>
              </w:rPr>
            </w:pPr>
            <w:r w:rsidRPr="00CB0055">
              <w:rPr>
                <w:b/>
              </w:rPr>
              <w:t>Criteria</w:t>
            </w:r>
          </w:p>
        </w:tc>
        <w:tc>
          <w:tcPr>
            <w:tcW w:w="3780" w:type="dxa"/>
            <w:shd w:val="pct20" w:color="auto" w:fill="auto"/>
          </w:tcPr>
          <w:p w14:paraId="5A704751" w14:textId="77777777" w:rsidR="004B1ACE" w:rsidRPr="00CB0055" w:rsidRDefault="004B1ACE" w:rsidP="009F7151">
            <w:pPr>
              <w:spacing w:before="120"/>
              <w:jc w:val="center"/>
              <w:rPr>
                <w:b/>
              </w:rPr>
            </w:pPr>
            <w:r w:rsidRPr="00CB0055">
              <w:rPr>
                <w:b/>
              </w:rPr>
              <w:t>High Quality</w:t>
            </w:r>
          </w:p>
        </w:tc>
        <w:tc>
          <w:tcPr>
            <w:tcW w:w="3870" w:type="dxa"/>
            <w:shd w:val="pct20" w:color="auto" w:fill="auto"/>
          </w:tcPr>
          <w:p w14:paraId="206CDFB8" w14:textId="77777777" w:rsidR="004B1ACE" w:rsidRPr="00CB0055" w:rsidRDefault="004B1ACE" w:rsidP="009F7151">
            <w:pPr>
              <w:spacing w:before="120"/>
              <w:jc w:val="center"/>
              <w:rPr>
                <w:b/>
              </w:rPr>
            </w:pPr>
            <w:r w:rsidRPr="00CB0055">
              <w:rPr>
                <w:b/>
              </w:rPr>
              <w:t>Acceptable Quality</w:t>
            </w:r>
          </w:p>
        </w:tc>
        <w:tc>
          <w:tcPr>
            <w:tcW w:w="3613" w:type="dxa"/>
            <w:shd w:val="pct20" w:color="auto" w:fill="auto"/>
          </w:tcPr>
          <w:p w14:paraId="0BCF61E6" w14:textId="77777777" w:rsidR="004B1ACE" w:rsidRPr="00CB0055" w:rsidRDefault="004B1ACE" w:rsidP="009F7151">
            <w:pPr>
              <w:spacing w:before="120"/>
              <w:jc w:val="center"/>
              <w:rPr>
                <w:b/>
              </w:rPr>
            </w:pPr>
            <w:r w:rsidRPr="00CB0055">
              <w:rPr>
                <w:b/>
              </w:rPr>
              <w:t>Low Quality</w:t>
            </w:r>
          </w:p>
        </w:tc>
      </w:tr>
      <w:tr w:rsidR="004B1ACE" w:rsidRPr="00CB0055" w14:paraId="60D41AEB" w14:textId="77777777" w:rsidTr="009F7151">
        <w:trPr>
          <w:trHeight w:val="288"/>
        </w:trPr>
        <w:tc>
          <w:tcPr>
            <w:tcW w:w="1705" w:type="dxa"/>
            <w:vMerge w:val="restart"/>
          </w:tcPr>
          <w:p w14:paraId="3D1C5465" w14:textId="77777777" w:rsidR="004B1ACE" w:rsidRPr="00CB0055" w:rsidRDefault="004B1ACE" w:rsidP="009F7151">
            <w:r w:rsidRPr="00CB0055">
              <w:t>Appearance</w:t>
            </w:r>
            <w:r>
              <w:t xml:space="preserve"> &amp; Organization</w:t>
            </w:r>
          </w:p>
        </w:tc>
        <w:tc>
          <w:tcPr>
            <w:tcW w:w="3780" w:type="dxa"/>
          </w:tcPr>
          <w:p w14:paraId="02DE7CB7" w14:textId="77777777" w:rsidR="004B1ACE" w:rsidRPr="006456E0" w:rsidRDefault="004B1ACE" w:rsidP="009F7151">
            <w:pPr>
              <w:rPr>
                <w:sz w:val="16"/>
                <w:szCs w:val="16"/>
              </w:rPr>
            </w:pPr>
            <w:r w:rsidRPr="000A79CC">
              <w:rPr>
                <w:sz w:val="16"/>
                <w:szCs w:val="16"/>
                <w:highlight w:val="yellow"/>
              </w:rPr>
              <w:t>Entry plan is neat, highly presentable and personalized to the position and district desired.</w:t>
            </w:r>
          </w:p>
        </w:tc>
        <w:tc>
          <w:tcPr>
            <w:tcW w:w="3870" w:type="dxa"/>
          </w:tcPr>
          <w:p w14:paraId="2C6319AD" w14:textId="77777777" w:rsidR="004B1ACE" w:rsidRPr="006456E0" w:rsidRDefault="004B1ACE" w:rsidP="009F7151">
            <w:pPr>
              <w:rPr>
                <w:sz w:val="16"/>
                <w:szCs w:val="16"/>
              </w:rPr>
            </w:pPr>
            <w:r w:rsidRPr="006456E0">
              <w:rPr>
                <w:sz w:val="16"/>
                <w:szCs w:val="16"/>
              </w:rPr>
              <w:t>Entry plan is mostly neat, presentable, and personalized to the position and district desired.</w:t>
            </w:r>
          </w:p>
        </w:tc>
        <w:tc>
          <w:tcPr>
            <w:tcW w:w="3613" w:type="dxa"/>
          </w:tcPr>
          <w:p w14:paraId="70DCC73B" w14:textId="77777777" w:rsidR="004B1ACE" w:rsidRPr="006456E0" w:rsidRDefault="004B1ACE" w:rsidP="009F7151">
            <w:pPr>
              <w:rPr>
                <w:sz w:val="16"/>
                <w:szCs w:val="16"/>
              </w:rPr>
            </w:pPr>
            <w:r w:rsidRPr="006456E0">
              <w:rPr>
                <w:sz w:val="16"/>
                <w:szCs w:val="16"/>
              </w:rPr>
              <w:t>Entry plan is not neat, presentable, and/or personalized to the position and district desired.</w:t>
            </w:r>
          </w:p>
        </w:tc>
      </w:tr>
      <w:tr w:rsidR="004B1ACE" w:rsidRPr="00CB0055" w14:paraId="17D4CE8C" w14:textId="77777777" w:rsidTr="009F7151">
        <w:trPr>
          <w:trHeight w:val="288"/>
        </w:trPr>
        <w:tc>
          <w:tcPr>
            <w:tcW w:w="1705" w:type="dxa"/>
            <w:vMerge/>
          </w:tcPr>
          <w:p w14:paraId="44198635" w14:textId="77777777" w:rsidR="004B1ACE" w:rsidRPr="00CB0055" w:rsidRDefault="004B1ACE" w:rsidP="009F7151"/>
        </w:tc>
        <w:tc>
          <w:tcPr>
            <w:tcW w:w="11263" w:type="dxa"/>
            <w:gridSpan w:val="3"/>
          </w:tcPr>
          <w:p w14:paraId="223E7B1E" w14:textId="58272CF8" w:rsidR="004B1ACE" w:rsidRPr="006456E0" w:rsidRDefault="004B1ACE" w:rsidP="009F7151">
            <w:pPr>
              <w:rPr>
                <w:sz w:val="16"/>
                <w:szCs w:val="16"/>
              </w:rPr>
            </w:pPr>
            <w:r w:rsidRPr="006456E0">
              <w:rPr>
                <w:sz w:val="16"/>
                <w:szCs w:val="16"/>
              </w:rPr>
              <w:t>Comments:</w:t>
            </w:r>
            <w:r>
              <w:rPr>
                <w:sz w:val="16"/>
                <w:szCs w:val="16"/>
              </w:rPr>
              <w:t xml:space="preserve">  </w:t>
            </w:r>
          </w:p>
          <w:p w14:paraId="5205FBE6" w14:textId="77777777" w:rsidR="004B1ACE" w:rsidRDefault="004B1ACE" w:rsidP="009F7151">
            <w:pPr>
              <w:rPr>
                <w:sz w:val="16"/>
                <w:szCs w:val="16"/>
              </w:rPr>
            </w:pPr>
          </w:p>
          <w:p w14:paraId="4A9D83C4" w14:textId="77777777" w:rsidR="004B1ACE" w:rsidRPr="006456E0" w:rsidRDefault="004B1ACE" w:rsidP="009F7151">
            <w:pPr>
              <w:rPr>
                <w:sz w:val="16"/>
                <w:szCs w:val="16"/>
              </w:rPr>
            </w:pPr>
          </w:p>
        </w:tc>
      </w:tr>
      <w:tr w:rsidR="004B1ACE" w:rsidRPr="00CB0055" w14:paraId="40A5690F" w14:textId="77777777" w:rsidTr="009F7151">
        <w:trPr>
          <w:trHeight w:val="288"/>
        </w:trPr>
        <w:tc>
          <w:tcPr>
            <w:tcW w:w="1705" w:type="dxa"/>
            <w:vMerge w:val="restart"/>
          </w:tcPr>
          <w:p w14:paraId="5A048A41" w14:textId="77777777" w:rsidR="004B1ACE" w:rsidRPr="00CB0055" w:rsidRDefault="004B1ACE" w:rsidP="009F7151">
            <w:r>
              <w:t>ISSL Standards</w:t>
            </w:r>
          </w:p>
        </w:tc>
        <w:tc>
          <w:tcPr>
            <w:tcW w:w="3780" w:type="dxa"/>
          </w:tcPr>
          <w:p w14:paraId="7B38BEB2" w14:textId="77777777" w:rsidR="004B1ACE" w:rsidRPr="006456E0" w:rsidRDefault="004B1ACE" w:rsidP="009F7151">
            <w:pPr>
              <w:rPr>
                <w:sz w:val="16"/>
                <w:szCs w:val="16"/>
              </w:rPr>
            </w:pPr>
            <w:r w:rsidRPr="000A79CC">
              <w:rPr>
                <w:sz w:val="16"/>
                <w:szCs w:val="16"/>
                <w:highlight w:val="yellow"/>
              </w:rPr>
              <w:t>Meaningful reflections for each administrative standard that fully synthesize the candidates learning, understanding, and ability to meet the standard.</w:t>
            </w:r>
          </w:p>
        </w:tc>
        <w:tc>
          <w:tcPr>
            <w:tcW w:w="3870" w:type="dxa"/>
          </w:tcPr>
          <w:p w14:paraId="4AF89FC2" w14:textId="77777777" w:rsidR="004B1ACE" w:rsidRPr="006456E0" w:rsidRDefault="004B1ACE" w:rsidP="009F7151">
            <w:pPr>
              <w:rPr>
                <w:sz w:val="16"/>
                <w:szCs w:val="16"/>
              </w:rPr>
            </w:pPr>
            <w:r w:rsidRPr="006456E0">
              <w:rPr>
                <w:sz w:val="16"/>
                <w:szCs w:val="16"/>
              </w:rPr>
              <w:t>Meaningful reflections for each administrative standard that somewhat synthesizes the candidates learning, understanding, and ability to meet the standard.</w:t>
            </w:r>
          </w:p>
        </w:tc>
        <w:tc>
          <w:tcPr>
            <w:tcW w:w="3613" w:type="dxa"/>
          </w:tcPr>
          <w:p w14:paraId="3F15C14C" w14:textId="77777777" w:rsidR="004B1ACE" w:rsidRPr="006456E0" w:rsidRDefault="004B1ACE" w:rsidP="009F7151">
            <w:pPr>
              <w:rPr>
                <w:sz w:val="16"/>
                <w:szCs w:val="16"/>
              </w:rPr>
            </w:pPr>
            <w:r w:rsidRPr="006456E0">
              <w:rPr>
                <w:sz w:val="16"/>
                <w:szCs w:val="16"/>
              </w:rPr>
              <w:t>Reflection for each administrative standard that fails to synthesize the candidates learning, understanding, and ability to meet the standard.</w:t>
            </w:r>
          </w:p>
        </w:tc>
      </w:tr>
      <w:tr w:rsidR="004B1ACE" w:rsidRPr="00CB0055" w14:paraId="77EC1C39" w14:textId="77777777" w:rsidTr="009F7151">
        <w:trPr>
          <w:trHeight w:val="288"/>
        </w:trPr>
        <w:tc>
          <w:tcPr>
            <w:tcW w:w="1705" w:type="dxa"/>
            <w:vMerge/>
          </w:tcPr>
          <w:p w14:paraId="24BC463C" w14:textId="77777777" w:rsidR="004B1ACE" w:rsidRPr="00CB0055" w:rsidRDefault="004B1ACE" w:rsidP="009F7151"/>
        </w:tc>
        <w:tc>
          <w:tcPr>
            <w:tcW w:w="11263" w:type="dxa"/>
            <w:gridSpan w:val="3"/>
          </w:tcPr>
          <w:p w14:paraId="65DF20D8" w14:textId="71F50852" w:rsidR="004B1ACE" w:rsidRPr="006456E0" w:rsidRDefault="004B1ACE" w:rsidP="009F7151">
            <w:pPr>
              <w:rPr>
                <w:sz w:val="16"/>
                <w:szCs w:val="16"/>
              </w:rPr>
            </w:pPr>
            <w:r w:rsidRPr="006456E0">
              <w:rPr>
                <w:sz w:val="16"/>
                <w:szCs w:val="16"/>
              </w:rPr>
              <w:t>Comments:</w:t>
            </w:r>
            <w:r>
              <w:rPr>
                <w:sz w:val="16"/>
                <w:szCs w:val="16"/>
              </w:rPr>
              <w:t xml:space="preserve">  </w:t>
            </w:r>
          </w:p>
          <w:p w14:paraId="3BFBEF63" w14:textId="77777777" w:rsidR="004B1ACE" w:rsidRPr="006456E0" w:rsidRDefault="004B1ACE" w:rsidP="009F7151">
            <w:pPr>
              <w:rPr>
                <w:sz w:val="16"/>
                <w:szCs w:val="16"/>
              </w:rPr>
            </w:pPr>
          </w:p>
          <w:p w14:paraId="4B1B788A" w14:textId="77777777" w:rsidR="004B1ACE" w:rsidRPr="006456E0" w:rsidRDefault="004B1ACE" w:rsidP="009F7151">
            <w:pPr>
              <w:rPr>
                <w:sz w:val="16"/>
                <w:szCs w:val="16"/>
              </w:rPr>
            </w:pPr>
          </w:p>
        </w:tc>
      </w:tr>
      <w:tr w:rsidR="004B1ACE" w:rsidRPr="00CB0055" w14:paraId="1ABB18F2" w14:textId="77777777" w:rsidTr="009F7151">
        <w:trPr>
          <w:trHeight w:val="288"/>
        </w:trPr>
        <w:tc>
          <w:tcPr>
            <w:tcW w:w="1705" w:type="dxa"/>
            <w:vMerge w:val="restart"/>
          </w:tcPr>
          <w:p w14:paraId="3803AB99" w14:textId="77777777" w:rsidR="004B1ACE" w:rsidRPr="00CB0055" w:rsidRDefault="004B1ACE" w:rsidP="009F7151">
            <w:r w:rsidRPr="00CB0055">
              <w:t>Content</w:t>
            </w:r>
          </w:p>
        </w:tc>
        <w:tc>
          <w:tcPr>
            <w:tcW w:w="3780" w:type="dxa"/>
          </w:tcPr>
          <w:p w14:paraId="7FDACDD7" w14:textId="77777777" w:rsidR="004B1ACE" w:rsidRPr="006456E0" w:rsidRDefault="004B1ACE" w:rsidP="009F7151">
            <w:pPr>
              <w:rPr>
                <w:sz w:val="16"/>
                <w:szCs w:val="16"/>
              </w:rPr>
            </w:pPr>
            <w:r w:rsidRPr="000A79CC">
              <w:rPr>
                <w:sz w:val="16"/>
                <w:szCs w:val="16"/>
                <w:highlight w:val="yellow"/>
              </w:rPr>
              <w:t>Content of entry plan is well thought out and detailed.  Steps are accurate and seek to gain true understanding of new district.</w:t>
            </w:r>
          </w:p>
        </w:tc>
        <w:tc>
          <w:tcPr>
            <w:tcW w:w="3870" w:type="dxa"/>
          </w:tcPr>
          <w:p w14:paraId="0817B954" w14:textId="77777777" w:rsidR="004B1ACE" w:rsidRPr="006456E0" w:rsidRDefault="004B1ACE" w:rsidP="009F7151">
            <w:pPr>
              <w:rPr>
                <w:sz w:val="16"/>
                <w:szCs w:val="16"/>
              </w:rPr>
            </w:pPr>
            <w:r w:rsidRPr="006456E0">
              <w:rPr>
                <w:sz w:val="16"/>
                <w:szCs w:val="16"/>
              </w:rPr>
              <w:t>Content of entry plan is partially detailed and planned.  Steps are accurate but lack depth of understanding.</w:t>
            </w:r>
          </w:p>
        </w:tc>
        <w:tc>
          <w:tcPr>
            <w:tcW w:w="3613" w:type="dxa"/>
          </w:tcPr>
          <w:p w14:paraId="112D87B0" w14:textId="77777777" w:rsidR="004B1ACE" w:rsidRPr="006456E0" w:rsidRDefault="004B1ACE" w:rsidP="009F7151">
            <w:pPr>
              <w:rPr>
                <w:sz w:val="16"/>
                <w:szCs w:val="16"/>
              </w:rPr>
            </w:pPr>
            <w:r w:rsidRPr="006456E0">
              <w:rPr>
                <w:sz w:val="16"/>
                <w:szCs w:val="16"/>
              </w:rPr>
              <w:t>Content lacks detailed and plan is generic.</w:t>
            </w:r>
          </w:p>
        </w:tc>
      </w:tr>
      <w:tr w:rsidR="004B1ACE" w:rsidRPr="00CB0055" w14:paraId="4AB75F4D" w14:textId="77777777" w:rsidTr="009F7151">
        <w:trPr>
          <w:trHeight w:val="288"/>
        </w:trPr>
        <w:tc>
          <w:tcPr>
            <w:tcW w:w="1705" w:type="dxa"/>
            <w:vMerge/>
          </w:tcPr>
          <w:p w14:paraId="16B8C3A0" w14:textId="77777777" w:rsidR="004B1ACE" w:rsidRPr="00CB0055" w:rsidRDefault="004B1ACE" w:rsidP="009F7151"/>
        </w:tc>
        <w:tc>
          <w:tcPr>
            <w:tcW w:w="11263" w:type="dxa"/>
            <w:gridSpan w:val="3"/>
          </w:tcPr>
          <w:p w14:paraId="2432C4DF" w14:textId="0D44466F" w:rsidR="004B1ACE" w:rsidRPr="006456E0" w:rsidRDefault="004B1ACE" w:rsidP="004B1ACE">
            <w:pPr>
              <w:rPr>
                <w:sz w:val="16"/>
                <w:szCs w:val="16"/>
              </w:rPr>
            </w:pPr>
            <w:r w:rsidRPr="006456E0">
              <w:rPr>
                <w:sz w:val="16"/>
                <w:szCs w:val="16"/>
              </w:rPr>
              <w:t>Comments:</w:t>
            </w:r>
            <w:r>
              <w:rPr>
                <w:sz w:val="16"/>
                <w:szCs w:val="16"/>
              </w:rPr>
              <w:t xml:space="preserve"> </w:t>
            </w:r>
          </w:p>
        </w:tc>
      </w:tr>
      <w:tr w:rsidR="004B1ACE" w:rsidRPr="00CB0055" w14:paraId="113412B8" w14:textId="77777777" w:rsidTr="009F7151">
        <w:trPr>
          <w:trHeight w:val="288"/>
        </w:trPr>
        <w:tc>
          <w:tcPr>
            <w:tcW w:w="1705" w:type="dxa"/>
          </w:tcPr>
          <w:p w14:paraId="77CFE0F7" w14:textId="77777777" w:rsidR="004B1ACE" w:rsidRPr="00CB0055" w:rsidRDefault="004B1ACE" w:rsidP="009F7151">
            <w:r>
              <w:t>Grade</w:t>
            </w:r>
          </w:p>
        </w:tc>
        <w:tc>
          <w:tcPr>
            <w:tcW w:w="11263" w:type="dxa"/>
            <w:gridSpan w:val="3"/>
          </w:tcPr>
          <w:p w14:paraId="7CF65552" w14:textId="0F4EC9B9" w:rsidR="004B1ACE" w:rsidRPr="006456E0" w:rsidRDefault="004B1ACE" w:rsidP="009F7151">
            <w:pPr>
              <w:rPr>
                <w:sz w:val="16"/>
                <w:szCs w:val="16"/>
              </w:rPr>
            </w:pPr>
          </w:p>
        </w:tc>
      </w:tr>
    </w:tbl>
    <w:p w14:paraId="2D8DB1A5" w14:textId="77777777" w:rsidR="00DF2FB6" w:rsidRPr="005353AC" w:rsidRDefault="00DF2FB6"/>
    <w:p w14:paraId="1ADE1E29" w14:textId="77777777" w:rsidR="00B37E7F" w:rsidRDefault="00B37E7F">
      <w:pPr>
        <w:rPr>
          <w:b/>
          <w:i/>
        </w:rPr>
      </w:pPr>
    </w:p>
    <w:p w14:paraId="464BCAFF" w14:textId="453DAD7E" w:rsidR="003A70E5" w:rsidRDefault="00047BD1" w:rsidP="003A70E5">
      <w:pPr>
        <w:rPr>
          <w:b/>
          <w:i/>
        </w:rPr>
      </w:pPr>
      <w:r>
        <w:rPr>
          <w:b/>
          <w:i/>
        </w:rPr>
        <w:t>Advisor</w:t>
      </w:r>
      <w:r w:rsidR="005353AC" w:rsidRPr="005353AC">
        <w:rPr>
          <w:b/>
          <w:i/>
        </w:rPr>
        <w:t xml:space="preserve"> </w:t>
      </w:r>
      <w:r w:rsidR="004B1ACE">
        <w:rPr>
          <w:b/>
          <w:i/>
        </w:rPr>
        <w:t>Feedback</w:t>
      </w:r>
      <w:r w:rsidR="005353AC" w:rsidRPr="005353AC">
        <w:rPr>
          <w:b/>
          <w:i/>
        </w:rPr>
        <w:t xml:space="preserve">:  </w:t>
      </w:r>
    </w:p>
    <w:p w14:paraId="7BCD4264" w14:textId="6790FA53" w:rsidR="002201F9" w:rsidRDefault="002201F9" w:rsidP="00047BD1">
      <w:pPr>
        <w:ind w:firstLine="720"/>
        <w:rPr>
          <w:bCs/>
          <w:iCs/>
        </w:rPr>
      </w:pPr>
      <w:r>
        <w:rPr>
          <w:bCs/>
          <w:iCs/>
        </w:rPr>
        <w:t>Total clinical hours</w:t>
      </w:r>
      <w:r w:rsidR="00047BD1">
        <w:rPr>
          <w:bCs/>
          <w:iCs/>
        </w:rPr>
        <w:t>:</w:t>
      </w:r>
    </w:p>
    <w:p w14:paraId="3FE02B34" w14:textId="77777777" w:rsidR="004B1ACE" w:rsidRDefault="004B1ACE" w:rsidP="00047BD1">
      <w:pPr>
        <w:ind w:firstLine="720"/>
        <w:rPr>
          <w:bCs/>
          <w:iCs/>
        </w:rPr>
      </w:pPr>
    </w:p>
    <w:p w14:paraId="2C604CE7" w14:textId="15E636B2" w:rsidR="00047BD1" w:rsidRDefault="00047BD1" w:rsidP="00047BD1">
      <w:pPr>
        <w:ind w:firstLine="720"/>
        <w:rPr>
          <w:bCs/>
          <w:iCs/>
        </w:rPr>
      </w:pPr>
      <w:r>
        <w:rPr>
          <w:bCs/>
          <w:iCs/>
        </w:rPr>
        <w:t xml:space="preserve">Entry Plan </w:t>
      </w:r>
      <w:r w:rsidR="002201F9">
        <w:rPr>
          <w:bCs/>
          <w:iCs/>
        </w:rPr>
        <w:t>Grade</w:t>
      </w:r>
      <w:r>
        <w:rPr>
          <w:bCs/>
          <w:iCs/>
        </w:rPr>
        <w:t>:</w:t>
      </w:r>
      <w:r>
        <w:rPr>
          <w:bCs/>
          <w:iCs/>
        </w:rPr>
        <w:tab/>
        <w:t>A</w:t>
      </w:r>
      <w:r>
        <w:rPr>
          <w:bCs/>
          <w:iCs/>
        </w:rPr>
        <w:tab/>
        <w:t>B</w:t>
      </w:r>
      <w:r>
        <w:rPr>
          <w:bCs/>
          <w:iCs/>
        </w:rPr>
        <w:tab/>
        <w:t>C</w:t>
      </w:r>
      <w:r>
        <w:rPr>
          <w:bCs/>
          <w:iCs/>
        </w:rPr>
        <w:tab/>
        <w:t>D</w:t>
      </w:r>
      <w:r>
        <w:rPr>
          <w:bCs/>
          <w:iCs/>
        </w:rPr>
        <w:tab/>
        <w:t>Resubmit</w:t>
      </w:r>
    </w:p>
    <w:p w14:paraId="3BCD051C" w14:textId="77777777" w:rsidR="004B1ACE" w:rsidRDefault="004B1ACE" w:rsidP="00047BD1">
      <w:pPr>
        <w:ind w:firstLine="720"/>
        <w:rPr>
          <w:bCs/>
          <w:iCs/>
        </w:rPr>
      </w:pPr>
    </w:p>
    <w:p w14:paraId="2FA3BF83" w14:textId="64C9ED2E" w:rsidR="00047BD1" w:rsidRDefault="00047BD1" w:rsidP="00047BD1">
      <w:pPr>
        <w:ind w:firstLine="720"/>
        <w:rPr>
          <w:bCs/>
          <w:iCs/>
        </w:rPr>
      </w:pPr>
      <w:r>
        <w:rPr>
          <w:bCs/>
          <w:iCs/>
        </w:rPr>
        <w:t>Comments:</w:t>
      </w:r>
    </w:p>
    <w:p w14:paraId="24268CEC" w14:textId="77777777" w:rsidR="002201F9" w:rsidRPr="002201F9" w:rsidRDefault="002201F9">
      <w:pPr>
        <w:rPr>
          <w:bCs/>
          <w:iCs/>
        </w:rPr>
      </w:pPr>
    </w:p>
    <w:sectPr w:rsidR="002201F9" w:rsidRPr="002201F9" w:rsidSect="00CA27C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0C366C"/>
    <w:multiLevelType w:val="hybridMultilevel"/>
    <w:tmpl w:val="5CEA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489903">
    <w:abstractNumId w:val="0"/>
  </w:num>
  <w:num w:numId="2" w16cid:durableId="135164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FF"/>
    <w:rsid w:val="00007591"/>
    <w:rsid w:val="00047BD1"/>
    <w:rsid w:val="000F7DCB"/>
    <w:rsid w:val="001714A6"/>
    <w:rsid w:val="0018553C"/>
    <w:rsid w:val="002201F9"/>
    <w:rsid w:val="003A70E5"/>
    <w:rsid w:val="00453C21"/>
    <w:rsid w:val="004B1ACE"/>
    <w:rsid w:val="005353AC"/>
    <w:rsid w:val="008A23FF"/>
    <w:rsid w:val="0092485E"/>
    <w:rsid w:val="00A8328B"/>
    <w:rsid w:val="00AC420C"/>
    <w:rsid w:val="00AD3AED"/>
    <w:rsid w:val="00B37E7F"/>
    <w:rsid w:val="00BE469F"/>
    <w:rsid w:val="00C138F1"/>
    <w:rsid w:val="00C24068"/>
    <w:rsid w:val="00CA27CC"/>
    <w:rsid w:val="00CF3058"/>
    <w:rsid w:val="00D75BE8"/>
    <w:rsid w:val="00DF2FB6"/>
    <w:rsid w:val="00F4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E3DED"/>
  <w14:defaultImageDpi w14:val="300"/>
  <w15:docId w15:val="{C449D308-8CB2-F74B-98B6-FE246952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F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 Grundmeyer</cp:lastModifiedBy>
  <cp:revision>3</cp:revision>
  <dcterms:created xsi:type="dcterms:W3CDTF">2022-02-19T20:36:00Z</dcterms:created>
  <dcterms:modified xsi:type="dcterms:W3CDTF">2022-06-25T17:16:00Z</dcterms:modified>
</cp:coreProperties>
</file>